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Nationally Coordinated Criminal History Check (NCCHC)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Checklist for Identification Documents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Updated: January 2024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sz w:val="50"/>
          <w:szCs w:val="50"/>
        </w:rPr>
        <w:drawing>
          <wp:inline distB="114300" distT="114300" distL="114300" distR="114300">
            <wp:extent cx="2328863" cy="6601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8863" cy="66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To successfully provide proof of identity and obtain a nationally coordinated criminal history check in Australia, applicants need to provide a total of four different forms of identification documents. These include: One Commencement ID Document, One Primary ID Document and Two Secondary ID Documents.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Below is a list of acceptable identification documents for a nationally coordinated criminal history check: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Commencement ID </w:t>
      </w:r>
      <w:r w:rsidDel="00000000" w:rsidR="00000000" w:rsidRPr="00000000">
        <w:rPr>
          <w:b w:val="1"/>
          <w:i w:val="1"/>
          <w:rtl w:val="0"/>
        </w:rPr>
        <w:t xml:space="preserve">(Any one document from this list)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Australian birth certificate issued by the Registry of Births Deaths and Marriages (Australian Government Unit) - not an extract or birth card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Australian Citizenship Certificate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Australian visa (supported by a foreign passport) </w:t>
      </w:r>
      <w:r w:rsidDel="00000000" w:rsidR="00000000" w:rsidRPr="00000000">
        <w:rPr>
          <w:rtl w:val="0"/>
        </w:rPr>
        <w:t xml:space="preserve">current</w:t>
      </w:r>
      <w:r w:rsidDel="00000000" w:rsidR="00000000" w:rsidRPr="00000000">
        <w:rPr>
          <w:rtl w:val="0"/>
        </w:rPr>
        <w:t xml:space="preserve"> at the time of entry into Australia as a resident or tourist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Australian passport </w:t>
      </w:r>
      <w:r w:rsidDel="00000000" w:rsidR="00000000" w:rsidRPr="00000000">
        <w:rPr>
          <w:rtl w:val="0"/>
        </w:rPr>
        <w:t xml:space="preserve">(not expired; however, if the Document Verification System (DVS)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is used to verify the passport, it may be up to 3 years expired)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ImmiCard issued by the Department of Home Affairs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Primary ID </w:t>
      </w:r>
      <w:r w:rsidDel="00000000" w:rsidR="00000000" w:rsidRPr="00000000">
        <w:rPr>
          <w:b w:val="1"/>
          <w:i w:val="1"/>
          <w:rtl w:val="0"/>
        </w:rPr>
        <w:t xml:space="preserve">(any one document from this list)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Australian passport </w:t>
      </w:r>
      <w:r w:rsidDel="00000000" w:rsidR="00000000" w:rsidRPr="00000000">
        <w:rPr>
          <w:rtl w:val="0"/>
        </w:rPr>
        <w:t xml:space="preserve">(not expired; however, if the Document Verification System (DVS)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is used to verify the passport, it may be up to 3 years expired)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color w:val="231f20"/>
          <w:rtl w:val="0"/>
        </w:rPr>
        <w:t xml:space="preserve">An Australian driver licence, learner permit or provisional licence issued by a State or Territory, showing signature and/or photo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720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color w:val="231f20"/>
          <w:rtl w:val="0"/>
        </w:rPr>
        <w:t xml:space="preserve">ImmiCard issued by the Department of Home Affairs to assist visa holders to provide evidence of their Commencement of Identity in Australia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720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color w:val="231f20"/>
          <w:rtl w:val="0"/>
        </w:rPr>
        <w:t xml:space="preserve">A passport issued by a country other than Australia with a valid visa or valid entry stamp or equivalent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720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color w:val="231f20"/>
          <w:rtl w:val="0"/>
        </w:rPr>
        <w:t xml:space="preserve">Proof of age or photo identity card issued by an Australian government agency which shows the name, date of birth, photo and signature of the individual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720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color w:val="231f20"/>
          <w:rtl w:val="0"/>
        </w:rPr>
        <w:t xml:space="preserve">For persons aged under 18 years with no other Primary Use in Community Documents, a student identity document issued by an Australian government agency or Australian school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Secondary IDs </w:t>
      </w:r>
      <w:r w:rsidDel="00000000" w:rsidR="00000000" w:rsidRPr="00000000">
        <w:rPr>
          <w:b w:val="1"/>
          <w:i w:val="1"/>
          <w:rtl w:val="0"/>
        </w:rPr>
        <w:t xml:space="preserve">(any two documents from this list)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Medicare card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Enrolment with the Australian Electoral Commission (AEC)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Working with children or vulnerable people card issued by an Australian state or territory government unit;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Tax File Number issued by the Australian Taxation Office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Bank card, credit card (without recording the payment</w:t>
        <w:br w:type="textWrapping"/>
        <w:t xml:space="preserve">card number/s)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Australian secondary or tertiary student photo identity document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Certified academic transcript from an Australian university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Foreign government issued driver</w:t>
        <w:br w:type="textWrapping"/>
        <w:t xml:space="preserve">licence. Documents in languages other than English must</w:t>
        <w:br w:type="textWrapping"/>
        <w:t xml:space="preserve">be accompanied by a NAATI accredited translation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Firearms licence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Security Guard/Crowd Control photo licence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Evidence of right to a government benefit (DVA or</w:t>
        <w:br w:type="textWrapping"/>
        <w:t xml:space="preserve">Centrelink)</w:t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Police Force Officer photo identity card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Australian Defence Force photo identity card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Aviation security identification card</w:t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Maritime security identification card</w:t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Credit reference check</w:t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Trusted referees report</w:t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center"/>
        <w:rPr>
          <w:sz w:val="30"/>
          <w:szCs w:val="30"/>
        </w:rPr>
      </w:pPr>
      <w:hyperlink r:id="rId7">
        <w:r w:rsidDel="00000000" w:rsidR="00000000" w:rsidRPr="00000000">
          <w:rPr>
            <w:color w:val="1155cc"/>
            <w:sz w:val="30"/>
            <w:szCs w:val="30"/>
            <w:u w:val="single"/>
          </w:rPr>
          <w:drawing>
            <wp:inline distB="114300" distT="114300" distL="114300" distR="114300">
              <wp:extent cx="1526232" cy="1421304"/>
              <wp:effectExtent b="0" l="0" r="0" t="0"/>
              <wp:docPr id="1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6232" cy="142130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Streamlining employment background checks with modern information technology and a focus on community safety.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www.australiannationalcharactercheck.com.au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australiannationalcharactercheck.com.a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ustraliannationalcharactercheck.com.au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